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40" w:lineRule="auto"/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Programa Institucional de Incentivo à Participação em Eventos </w:t>
        <w:br w:type="textWrapping"/>
        <w:t xml:space="preserve">Científicos e Tecnológicos para Servidores do IFG (PIPECT)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40" w:lineRule="auto"/>
        <w:ind w:left="0" w:hanging="2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(o/a solicitante deverá preencher, assinar, digitalizar e fazer o upload na Plataforma SUAP)</w:t>
      </w:r>
    </w:p>
    <w:p w:rsidR="00000000" w:rsidDel="00000000" w:rsidP="00000000" w:rsidRDefault="00000000" w:rsidRPr="00000000" w14:paraId="00000005">
      <w:pPr>
        <w:spacing w:after="0" w:lineRule="auto"/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9.0" w:type="dxa"/>
        <w:jc w:val="left"/>
        <w:tblInd w:w="-10.0" w:type="dxa"/>
        <w:tblLayout w:type="fixed"/>
        <w:tblLook w:val="0000"/>
      </w:tblPr>
      <w:tblGrid>
        <w:gridCol w:w="10069"/>
        <w:tblGridChange w:id="0">
          <w:tblGrid>
            <w:gridCol w:w="10069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6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40" w:before="4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SOLICITANTE:</w:t>
            </w:r>
          </w:p>
          <w:p w:rsidR="00000000" w:rsidDel="00000000" w:rsidP="00000000" w:rsidRDefault="00000000" w:rsidRPr="00000000" w14:paraId="00000008">
            <w:pPr>
              <w:spacing w:after="40" w:before="4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40" w:before="4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B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FUNDAMENTAÇÃO E ARGUMENTAÇÃO LÓGICA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40" w:before="12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40" w:before="12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Assinatura: _____________________________________                                    Data: _____/_____/_____.</w:t>
            </w:r>
          </w:p>
          <w:p w:rsidR="00000000" w:rsidDel="00000000" w:rsidP="00000000" w:rsidRDefault="00000000" w:rsidRPr="00000000" w14:paraId="0000001B">
            <w:pPr>
              <w:spacing w:after="40" w:before="12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jc w:val="left"/>
        <w:rPr>
          <w:rFonts w:ascii="Liberation Serif" w:cs="Liberation Serif" w:eastAsia="Liberation Serif" w:hAnsi="Liberation Serif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851" w:left="1304" w:right="13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bCs w:val="1"/>
      </w:rPr>
    </w:pPr>
    <w:r w:rsidDel="00000000" w:rsidR="00000000" w:rsidRPr="00000000">
      <w:rPr>
        <w:rtl w:val="0"/>
      </w:rPr>
    </w:r>
  </w:p>
  <w:tbl>
    <w:tblPr>
      <w:tblStyle w:val="Table2"/>
      <w:tblW w:w="9573.0" w:type="dxa"/>
      <w:jc w:val="left"/>
      <w:tblInd w:w="-426.0" w:type="dxa"/>
      <w:tblLayout w:type="fixed"/>
      <w:tblLook w:val="0000"/>
    </w:tblPr>
    <w:tblGrid>
      <w:gridCol w:w="3398"/>
      <w:gridCol w:w="6175"/>
      <w:tblGridChange w:id="0">
        <w:tblGrid>
          <w:gridCol w:w="3398"/>
          <w:gridCol w:w="617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6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bCs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z/JH7wDoK4Tyh6VvdEickhUy9w==">CgMxLjA4AHIhMTQwb1d6ZDRkVGRBcVRORzdCWkkzLVVpamFpdGc5UU1z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